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9A" w:rsidRPr="0055354E" w:rsidRDefault="009F6C9A" w:rsidP="009F6C9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5354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706"/>
        <w:gridCol w:w="569"/>
        <w:gridCol w:w="1140"/>
        <w:gridCol w:w="570"/>
        <w:gridCol w:w="990"/>
        <w:gridCol w:w="1080"/>
        <w:gridCol w:w="471"/>
        <w:gridCol w:w="1614"/>
        <w:gridCol w:w="1005"/>
      </w:tblGrid>
      <w:tr w:rsidR="009F6C9A" w:rsidRPr="0055354E" w:rsidTr="00301B67">
        <w:tc>
          <w:tcPr>
            <w:tcW w:w="1365" w:type="dxa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F6C9A" w:rsidRPr="003F576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F576E">
              <w:rPr>
                <w:rFonts w:ascii="Times New Roman" w:hAnsi="Times New Roman" w:cs="Times New Roman"/>
                <w:b/>
                <w:color w:val="FF0000"/>
              </w:rPr>
              <w:t>Zaštita organizma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63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F6C9A" w:rsidRPr="0055354E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Tko je najbolje zaštićen (</w:t>
            </w:r>
            <w:r w:rsidRPr="00A5471F">
              <w:rPr>
                <w:rFonts w:ascii="Times New Roman" w:hAnsi="Times New Roman" w:cs="Times New Roman"/>
                <w:i/>
              </w:rPr>
              <w:t xml:space="preserve">Hladnokrvni i toplokrvni; Prave kopnene biljke, jednostanični organizmi </w:t>
            </w:r>
            <w:r w:rsidRPr="005535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F6C9A" w:rsidRPr="0055354E" w:rsidTr="00301B67">
        <w:tc>
          <w:tcPr>
            <w:tcW w:w="9510" w:type="dxa"/>
            <w:gridSpan w:val="10"/>
          </w:tcPr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55354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organizama.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55354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55354E">
              <w:rPr>
                <w:rFonts w:ascii="Times New Roman" w:hAnsi="Times New Roman" w:cs="Times New Roman"/>
              </w:rPr>
              <w:t xml:space="preserve">Opisuje zajednička obilježja živih bića. 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55354E">
              <w:rPr>
                <w:rFonts w:ascii="Times New Roman" w:hAnsi="Times New Roman" w:cs="Times New Roman"/>
              </w:rPr>
              <w:t>organela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stanice.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55354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organizma.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55354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i prilagodbe.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Prepoznaje ulogu obrambenoga sustava organizma u preživljavanju.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Povezuje građu pokrova tijela različitih organizama sa životnim uvjetima.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55354E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Uspoređuje </w:t>
            </w:r>
            <w:proofErr w:type="spellStart"/>
            <w:r w:rsidRPr="0055354E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5354E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organizme ukazujući na ulogu Sunčeve energije u njihovu preživljavanju.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Odabire pouzdane izvore informacija.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lastRenderedPageBreak/>
              <w:t>Odabire primjerene metoda rada za svoje istraživanje.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Opisuje važnost bioloških otkrića za svakodnevni život na jednostavnim primjerima.</w:t>
            </w:r>
            <w:r w:rsidRPr="0055354E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Objašnjava čovjekovo djelovanje na prirodne procese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F6C9A" w:rsidRPr="0055354E" w:rsidTr="00301B67">
        <w:tc>
          <w:tcPr>
            <w:tcW w:w="9510" w:type="dxa"/>
            <w:gridSpan w:val="10"/>
          </w:tcPr>
          <w:p w:rsidR="009F6C9A" w:rsidRPr="0055354E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>1. u korelaciji s ishodom A.7.2.2.11 i C.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1. u korelaciji </w:t>
            </w:r>
            <w:r>
              <w:rPr>
                <w:rFonts w:ascii="Times New Roman" w:eastAsiaTheme="minorEastAsia" w:hAnsi="Times New Roman" w:cs="Times New Roman"/>
              </w:rPr>
              <w:t>s ishodom A.7.2.1. i A.7.2.1.)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(A.3.3., B 3.2., B 3.4. u korelaciji s ishodom B.7.2.3. i D.7.1.3. i A 3.3., B 3.2., B 3.4.</w:t>
            </w:r>
            <w:r>
              <w:rPr>
                <w:rFonts w:ascii="Times New Roman" w:eastAsiaTheme="minorEastAsia" w:hAnsi="Times New Roman" w:cs="Times New Roman"/>
              </w:rPr>
              <w:t xml:space="preserve"> u korelaciji s ishodom D.7.1)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Poduzetništvo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 - 3.1., B - 3.1., B - 3.2., C - 3.1. i 3.2.</w:t>
            </w:r>
            <w:r>
              <w:rPr>
                <w:rFonts w:ascii="Times New Roman" w:eastAsiaTheme="minorEastAsia" w:hAnsi="Times New Roman" w:cs="Times New Roman"/>
              </w:rPr>
              <w:t xml:space="preserve"> u korelaciji s ishodom D.7.1.)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(A.3.2.A, A.3.2.D, C.3.1.B, C.3.2.C u korelaciji s ishodom B.7.2.1 i C.3.2.A, C.3.2.B u</w:t>
            </w:r>
            <w:r>
              <w:rPr>
                <w:rFonts w:ascii="Times New Roman" w:eastAsiaTheme="minorEastAsia" w:hAnsi="Times New Roman" w:cs="Times New Roman"/>
              </w:rPr>
              <w:t xml:space="preserve"> korelaciji s ishodom B.7.2.3.)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(A.7.3 Učenik čita tekst, izvodi zaključke i tumači značenje teksta u korelaciji s ishodom A.7.2., A.7.1. Učenik govori prema planu i razgovara primjenjujući vještine</w:t>
            </w:r>
          </w:p>
          <w:p w:rsidR="009F6C9A" w:rsidRPr="00A5471F" w:rsidRDefault="009F6C9A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</w:rPr>
            </w:pPr>
            <w:r w:rsidRPr="0055354E">
              <w:rPr>
                <w:rFonts w:ascii="Times New Roman" w:eastAsiaTheme="minorEastAsia" w:hAnsi="Times New Roman" w:cs="Times New Roman"/>
              </w:rPr>
              <w:t>grupnoga razgovora u korelaciji s ishodom D.7.1; A.7.3. Učenik čita tekst, izvodi zaključke i tumači značenje teksta u korelaciji s ishodom D.7.1.)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55354E">
              <w:rPr>
                <w:rFonts w:ascii="Times New Roman" w:eastAsia="Times New Roman" w:hAnsi="Times New Roman" w:cs="Times New Roman"/>
              </w:rPr>
              <w:t>loge pokrova, toplokrvne, hladnokrvne životinje, mitarenje i linjanje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 w:rsidRPr="0055354E">
              <w:rPr>
                <w:rFonts w:ascii="Times New Roman" w:eastAsia="Times New Roman" w:hAnsi="Times New Roman" w:cs="Times New Roman"/>
              </w:rPr>
              <w:t>erje, kosa, dlaka, masno tkivo, dlačice,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igličasti listovi, bodlje, </w:t>
            </w:r>
            <w:r>
              <w:rPr>
                <w:rFonts w:ascii="Times New Roman" w:eastAsia="Times New Roman" w:hAnsi="Times New Roman" w:cs="Times New Roman"/>
              </w:rPr>
              <w:t>vosak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Računalo, pametnu ploču, udžbenik, radnu bilježnicu, tablete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Pribor za izvođenje pokusa RB (str. 80 - 81.)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Materijal za istraživački rad Toplo ili hladno uz masnu rukavicu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FFFFFF"/>
          </w:tcPr>
          <w:p w:rsidR="009F6C9A" w:rsidRPr="00A5471F" w:rsidRDefault="009F6C9A" w:rsidP="009F6C9A">
            <w:pPr>
              <w:pStyle w:val="Normal1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471F">
              <w:rPr>
                <w:rFonts w:ascii="Times New Roman" w:eastAsia="Times New Roman" w:hAnsi="Times New Roman" w:cs="Times New Roman"/>
              </w:rPr>
              <w:t>Hladnokrvni ili toplokrvni organizmi</w:t>
            </w:r>
          </w:p>
          <w:p w:rsidR="009F6C9A" w:rsidRPr="00A5471F" w:rsidRDefault="009F6C9A" w:rsidP="009F6C9A">
            <w:pPr>
              <w:pStyle w:val="Normal1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471F">
              <w:rPr>
                <w:rFonts w:ascii="Times New Roman" w:eastAsia="Times New Roman" w:hAnsi="Times New Roman" w:cs="Times New Roman"/>
              </w:rPr>
              <w:t>Prave kopnene biljke</w:t>
            </w:r>
          </w:p>
          <w:p w:rsidR="009F6C9A" w:rsidRPr="00A5471F" w:rsidRDefault="009F6C9A" w:rsidP="009F6C9A">
            <w:pPr>
              <w:pStyle w:val="Normal1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471F">
              <w:rPr>
                <w:rFonts w:ascii="Times New Roman" w:eastAsia="Times New Roman" w:hAnsi="Times New Roman" w:cs="Times New Roman"/>
              </w:rPr>
              <w:t>Jednostanični organizmi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63. sat </w:t>
            </w:r>
          </w:p>
        </w:tc>
      </w:tr>
      <w:tr w:rsidR="009F6C9A" w:rsidRPr="0055354E" w:rsidTr="00301B67">
        <w:tc>
          <w:tcPr>
            <w:tcW w:w="2071" w:type="dxa"/>
            <w:gridSpan w:val="2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820" w:type="dxa"/>
            <w:gridSpan w:val="6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F6C9A" w:rsidRPr="0055354E" w:rsidTr="00301B67">
        <w:tc>
          <w:tcPr>
            <w:tcW w:w="2071" w:type="dxa"/>
            <w:gridSpan w:val="2"/>
            <w:shd w:val="clear" w:color="auto" w:fill="auto"/>
          </w:tcPr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</w:t>
            </w:r>
          </w:p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55354E">
              <w:rPr>
                <w:rFonts w:ascii="Times New Roman" w:hAnsi="Times New Roman" w:cs="Times New Roman"/>
              </w:rPr>
              <w:t xml:space="preserve">spoređuje </w:t>
            </w:r>
            <w:r w:rsidRPr="0055354E">
              <w:rPr>
                <w:rFonts w:ascii="Times New Roman" w:hAnsi="Times New Roman" w:cs="Times New Roman"/>
              </w:rPr>
              <w:lastRenderedPageBreak/>
              <w:t>najvažnija obilježja jednostanič</w:t>
            </w:r>
            <w:r>
              <w:rPr>
                <w:rFonts w:ascii="Times New Roman" w:hAnsi="Times New Roman" w:cs="Times New Roman"/>
              </w:rPr>
              <w:t xml:space="preserve">nih i </w:t>
            </w:r>
            <w:proofErr w:type="spellStart"/>
            <w:r>
              <w:rPr>
                <w:rFonts w:ascii="Times New Roman" w:hAnsi="Times New Roman" w:cs="Times New Roman"/>
              </w:rPr>
              <w:t>mnogostaničnih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organizama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55354E">
              <w:rPr>
                <w:rFonts w:ascii="Times New Roman" w:hAnsi="Times New Roman" w:cs="Times New Roman"/>
              </w:rPr>
              <w:t>bjašnjava ulogu pokro</w:t>
            </w:r>
            <w:r>
              <w:rPr>
                <w:rFonts w:ascii="Times New Roman" w:hAnsi="Times New Roman" w:cs="Times New Roman"/>
              </w:rPr>
              <w:t>va tijela različitih organizama</w:t>
            </w:r>
          </w:p>
          <w:p w:rsidR="009F6C9A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55354E">
              <w:rPr>
                <w:rFonts w:ascii="Times New Roman" w:hAnsi="Times New Roman" w:cs="Times New Roman"/>
              </w:rPr>
              <w:t>romatra i prikuplja podatke te donosi zaklju</w:t>
            </w:r>
            <w:r>
              <w:rPr>
                <w:rFonts w:ascii="Times New Roman" w:hAnsi="Times New Roman" w:cs="Times New Roman"/>
              </w:rPr>
              <w:t>čke tijekom učenja i poučavanja</w:t>
            </w:r>
          </w:p>
          <w:p w:rsidR="009F6C9A" w:rsidRPr="00CF378D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55354E">
              <w:rPr>
                <w:rFonts w:ascii="Times New Roman" w:hAnsi="Times New Roman" w:cs="Times New Roman"/>
              </w:rPr>
              <w:t>dab</w:t>
            </w:r>
            <w:r>
              <w:rPr>
                <w:rFonts w:ascii="Times New Roman" w:hAnsi="Times New Roman" w:cs="Times New Roman"/>
              </w:rPr>
              <w:t>ire pouzdane izvore informacija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9F6C9A" w:rsidRDefault="009F6C9A" w:rsidP="00301B67">
            <w:pPr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 w:rsidRPr="0055354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55354E">
              <w:rPr>
                <w:rFonts w:ascii="Times New Roman" w:hAnsi="Times New Roman" w:cs="Times New Roman"/>
                <w:b/>
              </w:rPr>
              <w:t>luja ideja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55354E">
              <w:rPr>
                <w:rFonts w:ascii="Times New Roman" w:hAnsi="Times New Roman" w:cs="Times New Roman"/>
              </w:rPr>
              <w:t xml:space="preserve">ako se štite organizmi od nepovoljnih životnih uvjeta </w:t>
            </w:r>
            <w:r>
              <w:rPr>
                <w:rFonts w:ascii="Times New Roman" w:hAnsi="Times New Roman" w:cs="Times New Roman"/>
              </w:rPr>
              <w:t>–</w:t>
            </w:r>
            <w:r w:rsidRPr="0055354E">
              <w:rPr>
                <w:rFonts w:ascii="Times New Roman" w:hAnsi="Times New Roman" w:cs="Times New Roman"/>
              </w:rPr>
              <w:t xml:space="preserve"> zapisati u </w:t>
            </w:r>
            <w:proofErr w:type="spellStart"/>
            <w:r w:rsidRPr="0055354E">
              <w:rPr>
                <w:rFonts w:ascii="Times New Roman" w:hAnsi="Times New Roman" w:cs="Times New Roman"/>
              </w:rPr>
              <w:t>Mentimetru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(rad na </w:t>
            </w:r>
            <w:proofErr w:type="spellStart"/>
            <w:r w:rsidRPr="0055354E">
              <w:rPr>
                <w:rFonts w:ascii="Times New Roman" w:hAnsi="Times New Roman" w:cs="Times New Roman"/>
              </w:rPr>
              <w:t>tabletima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) </w:t>
            </w:r>
            <w:hyperlink r:id="rId5" w:history="1">
              <w:r w:rsidRPr="0055354E">
                <w:rPr>
                  <w:rStyle w:val="Hyperlink"/>
                  <w:rFonts w:ascii="Times New Roman" w:hAnsi="Times New Roman" w:cs="Times New Roman"/>
                </w:rPr>
                <w:t>https://www.mentimeter.com/</w:t>
              </w:r>
            </w:hyperlink>
            <w:r w:rsidRPr="0055354E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243C87">
              <w:rPr>
                <w:rStyle w:val="Hyperlink"/>
                <w:rFonts w:ascii="Times New Roman" w:hAnsi="Times New Roman" w:cs="Times New Roman"/>
              </w:rPr>
              <w:lastRenderedPageBreak/>
              <w:t>(IN)</w:t>
            </w:r>
          </w:p>
          <w:p w:rsidR="009F6C9A" w:rsidRPr="00243C87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Style w:val="Hyperlink"/>
                <w:rFonts w:ascii="Times New Roman" w:hAnsi="Times New Roman" w:cs="Times New Roman"/>
              </w:rPr>
              <w:t xml:space="preserve">- </w:t>
            </w:r>
            <w:r w:rsidRPr="00243C87">
              <w:rPr>
                <w:rStyle w:val="Hyperlink"/>
                <w:rFonts w:ascii="Times New Roman" w:hAnsi="Times New Roman" w:cs="Times New Roman"/>
                <w:b/>
              </w:rPr>
              <w:t>razgovaraju</w:t>
            </w:r>
            <w:r>
              <w:rPr>
                <w:rStyle w:val="Hyperlink"/>
                <w:rFonts w:ascii="Times New Roman" w:hAnsi="Times New Roman" w:cs="Times New Roman"/>
              </w:rPr>
              <w:t xml:space="preserve"> o zapisanim idejama (F)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 xml:space="preserve">- </w:t>
            </w:r>
            <w:r w:rsidRPr="00243C87">
              <w:rPr>
                <w:rFonts w:ascii="Times New Roman" w:hAnsi="Times New Roman" w:cs="Times New Roman"/>
                <w:b/>
              </w:rPr>
              <w:t xml:space="preserve">proučavaju </w:t>
            </w:r>
            <w:r w:rsidRPr="00CF378D">
              <w:rPr>
                <w:rFonts w:ascii="Times New Roman" w:hAnsi="Times New Roman" w:cs="Times New Roman"/>
              </w:rPr>
              <w:t>prilagodbe određenih organizama s obzirom na pokrov tijela (GR)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  <w:b/>
              </w:rPr>
              <w:t>1. grupa</w:t>
            </w:r>
            <w:r w:rsidRPr="00CF378D">
              <w:rPr>
                <w:rFonts w:ascii="Times New Roman" w:hAnsi="Times New Roman" w:cs="Times New Roman"/>
              </w:rPr>
              <w:t xml:space="preserve"> Hladnokrvni ili toplokrvni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  <w:b/>
              </w:rPr>
              <w:t>2. grupa</w:t>
            </w:r>
            <w:r w:rsidRPr="00CF378D">
              <w:rPr>
                <w:rFonts w:ascii="Times New Roman" w:hAnsi="Times New Roman" w:cs="Times New Roman"/>
              </w:rPr>
              <w:t xml:space="preserve"> Prave kopnene biljke i jednostanični organizmi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 xml:space="preserve">- </w:t>
            </w:r>
            <w:r w:rsidRPr="00CF378D">
              <w:rPr>
                <w:rFonts w:ascii="Times New Roman" w:hAnsi="Times New Roman" w:cs="Times New Roman"/>
                <w:b/>
              </w:rPr>
              <w:t xml:space="preserve">čitaju </w:t>
            </w:r>
            <w:r w:rsidRPr="00CF378D">
              <w:rPr>
                <w:rFonts w:ascii="Times New Roman" w:hAnsi="Times New Roman" w:cs="Times New Roman"/>
              </w:rPr>
              <w:t xml:space="preserve">određeni dio teksta u udžbeniku str. 108 - 112 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>- pripremaju prezentaciju određenog dijela sadržaja</w:t>
            </w:r>
          </w:p>
          <w:p w:rsidR="009F6C9A" w:rsidRPr="00CF378D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 xml:space="preserve">- dvije grupe </w:t>
            </w:r>
            <w:r w:rsidRPr="00CF378D">
              <w:rPr>
                <w:rFonts w:ascii="Times New Roman" w:hAnsi="Times New Roman" w:cs="Times New Roman"/>
                <w:b/>
              </w:rPr>
              <w:t>prezentiraju</w:t>
            </w:r>
            <w:r w:rsidRPr="00CF378D">
              <w:rPr>
                <w:rFonts w:ascii="Times New Roman" w:hAnsi="Times New Roman" w:cs="Times New Roman"/>
              </w:rPr>
              <w:t xml:space="preserve"> svoje uratke, a zatim ih ostale grupe nadopunjuju,  raspravljaju i analiziraju </w:t>
            </w:r>
          </w:p>
          <w:p w:rsidR="009F6C9A" w:rsidRPr="0055354E" w:rsidRDefault="009F6C9A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 xml:space="preserve">- najvažnije </w:t>
            </w:r>
            <w:r w:rsidRPr="00CF378D">
              <w:rPr>
                <w:rFonts w:ascii="Times New Roman" w:hAnsi="Times New Roman" w:cs="Times New Roman"/>
                <w:b/>
              </w:rPr>
              <w:t>zapisuju</w:t>
            </w:r>
            <w:r w:rsidRPr="00CF378D">
              <w:rPr>
                <w:rFonts w:ascii="Times New Roman" w:hAnsi="Times New Roman" w:cs="Times New Roman"/>
              </w:rPr>
              <w:t xml:space="preserve"> u bilježnice/</w:t>
            </w:r>
            <w:proofErr w:type="spellStart"/>
            <w:r w:rsidRPr="00CF378D">
              <w:rPr>
                <w:rFonts w:ascii="Times New Roman" w:hAnsi="Times New Roman" w:cs="Times New Roman"/>
              </w:rPr>
              <w:t>online</w:t>
            </w:r>
            <w:proofErr w:type="spellEnd"/>
            <w:r w:rsidRPr="00CF378D">
              <w:rPr>
                <w:rFonts w:ascii="Times New Roman" w:hAnsi="Times New Roman" w:cs="Times New Roman"/>
              </w:rPr>
              <w:t xml:space="preserve"> bilježnice</w:t>
            </w:r>
            <w:r>
              <w:rPr>
                <w:rFonts w:ascii="Times New Roman" w:hAnsi="Times New Roman" w:cs="Times New Roman"/>
              </w:rPr>
              <w:t xml:space="preserve"> (IN)</w:t>
            </w:r>
          </w:p>
          <w:p w:rsidR="009F6C9A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F6C9A" w:rsidRPr="00CF378D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F378D">
              <w:rPr>
                <w:rFonts w:ascii="Times New Roman" w:hAnsi="Times New Roman" w:cs="Times New Roman"/>
              </w:rPr>
              <w:t>- refleksija: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 w:rsidRPr="00CF378D">
              <w:rPr>
                <w:rFonts w:ascii="Times New Roman" w:hAnsi="Times New Roman" w:cs="Times New Roman"/>
                <w:b/>
              </w:rPr>
              <w:t>ispunjavaju</w:t>
            </w:r>
            <w:r w:rsidRPr="0055354E">
              <w:rPr>
                <w:rFonts w:ascii="Times New Roman" w:hAnsi="Times New Roman" w:cs="Times New Roman"/>
              </w:rPr>
              <w:t xml:space="preserve"> izlaznu karticu </w:t>
            </w:r>
            <w:r w:rsidRPr="00CF378D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243C87">
              <w:rPr>
                <w:rFonts w:ascii="Times New Roman" w:hAnsi="Times New Roman" w:cs="Times New Roman"/>
              </w:rPr>
              <w:t>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55354E">
              <w:rPr>
                <w:rFonts w:ascii="Times New Roman" w:eastAsia="Times New Roman" w:hAnsi="Times New Roman" w:cs="Times New Roman"/>
                <w:color w:val="00B0F0"/>
              </w:rPr>
              <w:lastRenderedPageBreak/>
              <w:t xml:space="preserve"> 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2E2C74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E2C74">
              <w:rPr>
                <w:rFonts w:ascii="Times New Roman" w:eastAsia="Times New Roman" w:hAnsi="Times New Roman" w:cs="Times New Roman"/>
                <w:color w:val="00B050"/>
              </w:rPr>
              <w:t>- provjeravanje usvojenosti kroz pitanja i razgovor</w:t>
            </w:r>
          </w:p>
          <w:p w:rsidR="009F6C9A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6C9A" w:rsidRPr="006D7514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6D751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6D7514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64. sat</w:t>
            </w:r>
          </w:p>
        </w:tc>
      </w:tr>
      <w:tr w:rsidR="009F6C9A" w:rsidRPr="0055354E" w:rsidTr="00301B67">
        <w:tc>
          <w:tcPr>
            <w:tcW w:w="2071" w:type="dxa"/>
            <w:gridSpan w:val="2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820" w:type="dxa"/>
            <w:gridSpan w:val="6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9F6C9A" w:rsidRPr="00DC1392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F6C9A" w:rsidRPr="0055354E" w:rsidTr="00301B67">
        <w:tc>
          <w:tcPr>
            <w:tcW w:w="2071" w:type="dxa"/>
            <w:gridSpan w:val="2"/>
            <w:shd w:val="clear" w:color="auto" w:fill="auto"/>
          </w:tcPr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Učenik /učenica </w:t>
            </w:r>
          </w:p>
          <w:p w:rsidR="009F6C9A" w:rsidRPr="0055354E" w:rsidRDefault="009F6C9A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u</w:t>
            </w:r>
            <w:r w:rsidRPr="0055354E">
              <w:rPr>
                <w:rFonts w:ascii="Times New Roman" w:hAnsi="Times New Roman" w:cs="Times New Roman"/>
              </w:rPr>
              <w:t>spoređuje temeljna obilježja predstavnik</w:t>
            </w:r>
            <w:r>
              <w:rPr>
                <w:rFonts w:ascii="Times New Roman" w:hAnsi="Times New Roman" w:cs="Times New Roman"/>
              </w:rPr>
              <w:t>a različitih skupina živih bića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- o</w:t>
            </w:r>
            <w:r w:rsidRPr="0055354E">
              <w:rPr>
                <w:rFonts w:ascii="Times New Roman" w:hAnsi="Times New Roman" w:cs="Times New Roman"/>
              </w:rPr>
              <w:t>bjašnjava ulogu pokrova tijela različitih organizama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9F6C9A" w:rsidRDefault="009F6C9A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F378D">
              <w:rPr>
                <w:rFonts w:ascii="Times New Roman" w:eastAsia="Times New Roman" w:hAnsi="Times New Roman" w:cs="Times New Roman"/>
                <w:b/>
                <w:color w:val="000000"/>
              </w:rPr>
              <w:t>provode istraživanje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378D">
              <w:rPr>
                <w:rFonts w:ascii="Times New Roman" w:eastAsia="Times New Roman" w:hAnsi="Times New Roman" w:cs="Times New Roman"/>
                <w:i/>
                <w:color w:val="000000"/>
              </w:rPr>
              <w:t>Kako izgleda pokrov ptica i sisavaca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RB str 80 i 81. (IN)</w:t>
            </w:r>
          </w:p>
          <w:p w:rsidR="009F6C9A" w:rsidRDefault="009F6C9A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rješavaju zadatke u RB, str 82 i udžbeniku str 112. (IN)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F6C9A" w:rsidRPr="00CF378D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rješavaju zadatke u DDS-u Provjeri svoje znanje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F6C9A" w:rsidRPr="00CF378D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F378D">
              <w:rPr>
                <w:rFonts w:ascii="Times New Roman" w:eastAsia="Times New Roman" w:hAnsi="Times New Roman" w:cs="Times New Roman"/>
                <w:color w:val="00B050"/>
              </w:rPr>
              <w:t>- razgovor, provjera točnosti odgovora</w:t>
            </w:r>
          </w:p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55354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auto"/>
          </w:tcPr>
          <w:p w:rsidR="009F6C9A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Usporedi guštericu i pticu s obzirom na tjelesnu temperaturu. (R1)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55354E">
              <w:rPr>
                <w:rFonts w:ascii="Times New Roman" w:eastAsia="Times New Roman" w:hAnsi="Times New Roman" w:cs="Times New Roman"/>
              </w:rPr>
              <w:t>Zašto neki organizmi imaju stalnu tjel</w:t>
            </w:r>
            <w:r>
              <w:rPr>
                <w:rFonts w:ascii="Times New Roman" w:eastAsia="Times New Roman" w:hAnsi="Times New Roman" w:cs="Times New Roman"/>
              </w:rPr>
              <w:t>esnu temperaturu</w:t>
            </w:r>
            <w:r w:rsidRPr="0055354E">
              <w:rPr>
                <w:rFonts w:ascii="Times New Roman" w:eastAsia="Times New Roman" w:hAnsi="Times New Roman" w:cs="Times New Roman"/>
              </w:rPr>
              <w:t>? Objasni svoj odgovor</w:t>
            </w:r>
            <w:r>
              <w:rPr>
                <w:rFonts w:ascii="Times New Roman" w:eastAsia="Times New Roman" w:hAnsi="Times New Roman" w:cs="Times New Roman"/>
              </w:rPr>
              <w:t>. (</w:t>
            </w:r>
            <w:r w:rsidRPr="0055354E">
              <w:rPr>
                <w:rFonts w:ascii="Times New Roman" w:eastAsia="Times New Roman" w:hAnsi="Times New Roman" w:cs="Times New Roman"/>
              </w:rPr>
              <w:t>R2)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Što je mitarenje?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  <w:r w:rsidRPr="0055354E">
              <w:rPr>
                <w:rFonts w:ascii="Times New Roman" w:eastAsia="Times New Roman" w:hAnsi="Times New Roman" w:cs="Times New Roman"/>
              </w:rPr>
              <w:t>Usporedi perje ptica i dlake sisavaca</w:t>
            </w:r>
            <w:r>
              <w:rPr>
                <w:rFonts w:ascii="Times New Roman" w:eastAsia="Times New Roman" w:hAnsi="Times New Roman" w:cs="Times New Roman"/>
              </w:rPr>
              <w:t>. (</w:t>
            </w:r>
            <w:r w:rsidRPr="0055354E">
              <w:rPr>
                <w:rFonts w:ascii="Times New Roman" w:eastAsia="Times New Roman" w:hAnsi="Times New Roman" w:cs="Times New Roman"/>
              </w:rPr>
              <w:t>R2)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Što je linjanje ? (</w:t>
            </w:r>
            <w:r w:rsidRPr="0055354E">
              <w:rPr>
                <w:rFonts w:ascii="Times New Roman" w:eastAsia="Times New Roman" w:hAnsi="Times New Roman" w:cs="Times New Roman"/>
              </w:rPr>
              <w:t>R1)</w:t>
            </w:r>
          </w:p>
          <w:p w:rsidR="009F6C9A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Koja je uloga debelog sloja masti nekih životinja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55354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tuljana ? (</w:t>
            </w:r>
            <w:r w:rsidRPr="0055354E">
              <w:rPr>
                <w:rFonts w:ascii="Times New Roman" w:eastAsia="Times New Roman" w:hAnsi="Times New Roman" w:cs="Times New Roman"/>
              </w:rPr>
              <w:t>R2)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Pr="0055354E">
              <w:rPr>
                <w:rFonts w:ascii="Times New Roman" w:eastAsia="Times New Roman" w:hAnsi="Times New Roman" w:cs="Times New Roman"/>
              </w:rPr>
              <w:t>Zašto neke biljke na lis</w:t>
            </w:r>
            <w:r>
              <w:rPr>
                <w:rFonts w:ascii="Times New Roman" w:eastAsia="Times New Roman" w:hAnsi="Times New Roman" w:cs="Times New Roman"/>
              </w:rPr>
              <w:t>tovima imaju vrlo guste dlačice? (</w:t>
            </w:r>
            <w:r w:rsidRPr="0055354E">
              <w:rPr>
                <w:rFonts w:ascii="Times New Roman" w:eastAsia="Times New Roman" w:hAnsi="Times New Roman" w:cs="Times New Roman"/>
              </w:rPr>
              <w:t>R2)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Pr="0055354E">
              <w:rPr>
                <w:rFonts w:ascii="Times New Roman" w:eastAsia="Times New Roman" w:hAnsi="Times New Roman" w:cs="Times New Roman"/>
              </w:rPr>
              <w:t>Zašto na stabl</w:t>
            </w:r>
            <w:r>
              <w:rPr>
                <w:rFonts w:ascii="Times New Roman" w:eastAsia="Times New Roman" w:hAnsi="Times New Roman" w:cs="Times New Roman"/>
              </w:rPr>
              <w:t>u golosjemenjača nalazimo smolu? (</w:t>
            </w:r>
            <w:r w:rsidRPr="0055354E">
              <w:rPr>
                <w:rFonts w:ascii="Times New Roman" w:eastAsia="Times New Roman" w:hAnsi="Times New Roman" w:cs="Times New Roman"/>
              </w:rPr>
              <w:t>R2)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Puževi i alge pripadaju različitim skupinama organizama a ipak </w:t>
            </w:r>
            <w:r>
              <w:rPr>
                <w:rFonts w:ascii="Times New Roman" w:eastAsia="Times New Roman" w:hAnsi="Times New Roman" w:cs="Times New Roman"/>
              </w:rPr>
              <w:t xml:space="preserve">i jedni i drugi </w:t>
            </w:r>
            <w:r w:rsidRPr="0055354E">
              <w:rPr>
                <w:rFonts w:ascii="Times New Roman" w:eastAsia="Times New Roman" w:hAnsi="Times New Roman" w:cs="Times New Roman"/>
              </w:rPr>
              <w:t>luče sluz</w:t>
            </w:r>
            <w:r>
              <w:rPr>
                <w:rFonts w:ascii="Times New Roman" w:eastAsia="Times New Roman" w:hAnsi="Times New Roman" w:cs="Times New Roman"/>
              </w:rPr>
              <w:t>. Z</w:t>
            </w:r>
            <w:r w:rsidRPr="0055354E">
              <w:rPr>
                <w:rFonts w:ascii="Times New Roman" w:eastAsia="Times New Roman" w:hAnsi="Times New Roman" w:cs="Times New Roman"/>
              </w:rPr>
              <w:t>ašto?</w:t>
            </w:r>
            <w:r>
              <w:rPr>
                <w:rFonts w:ascii="Times New Roman" w:eastAsia="Times New Roman" w:hAnsi="Times New Roman" w:cs="Times New Roman"/>
              </w:rPr>
              <w:t xml:space="preserve"> Objasni! (</w:t>
            </w:r>
            <w:r w:rsidRPr="0055354E">
              <w:rPr>
                <w:rFonts w:ascii="Times New Roman" w:eastAsia="Times New Roman" w:hAnsi="Times New Roman" w:cs="Times New Roman"/>
              </w:rPr>
              <w:t>R3)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>Zašto alge mogu upijati vodu cijelom površinom tijela</w:t>
            </w:r>
            <w:r>
              <w:rPr>
                <w:rFonts w:ascii="Times New Roman" w:eastAsia="Times New Roman" w:hAnsi="Times New Roman" w:cs="Times New Roman"/>
              </w:rPr>
              <w:t>, a sjemenjače ne mogu?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9F6C9A" w:rsidRPr="00BB6467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>Što</w:t>
            </w:r>
            <w:r>
              <w:rPr>
                <w:rFonts w:ascii="Times New Roman" w:eastAsia="Times New Roman" w:hAnsi="Times New Roman" w:cs="Times New Roman"/>
              </w:rPr>
              <w:t xml:space="preserve"> je spora? (</w:t>
            </w:r>
            <w:r w:rsidRPr="0055354E">
              <w:rPr>
                <w:rFonts w:ascii="Times New Roman" w:eastAsia="Times New Roman" w:hAnsi="Times New Roman" w:cs="Times New Roman"/>
              </w:rPr>
              <w:t>R1)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9F6C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ovisno o teškoći prilagoditi sadržaje učenicima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55354E">
              <w:rPr>
                <w:rFonts w:ascii="Times New Roman" w:eastAsia="Times New Roman" w:hAnsi="Times New Roman" w:cs="Times New Roman"/>
                <w:color w:val="4472C4"/>
              </w:rPr>
              <w:t xml:space="preserve">Nastavni </w:t>
            </w:r>
            <w:r w:rsidRPr="00CF378D">
              <w:rPr>
                <w:rFonts w:ascii="Times New Roman" w:eastAsia="Times New Roman" w:hAnsi="Times New Roman" w:cs="Times New Roman"/>
                <w:color w:val="4472C4"/>
              </w:rPr>
              <w:t>listić 2.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O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 xml:space="preserve">smisliti izvođenje pokusa 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koji 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 xml:space="preserve">dokazuje važnost masnog perja ptica, 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te 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>dlačica i voštanih prevlaka na biljnim organima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</w:p>
        </w:tc>
      </w:tr>
      <w:tr w:rsidR="009F6C9A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F6C9A" w:rsidRPr="0055354E" w:rsidRDefault="009F6C9A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F6C9A" w:rsidRPr="0055354E" w:rsidTr="00301B67">
        <w:tc>
          <w:tcPr>
            <w:tcW w:w="9510" w:type="dxa"/>
            <w:gridSpan w:val="10"/>
          </w:tcPr>
          <w:p w:rsidR="009F6C9A" w:rsidRPr="0055354E" w:rsidRDefault="009F6C9A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TKO JE NAJBOLJE ZAŠTIĆEN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</w:rPr>
              <w:t>- hladnokrvni organizmi: ribe, vodozemci, gmazovi, beskralježnjaci - temperatura tijela im ovisi o okolišu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toplokrvni organizmi: ptice</w:t>
            </w:r>
            <w:r>
              <w:rPr>
                <w:rFonts w:ascii="Times New Roman" w:hAnsi="Times New Roman" w:cs="Times New Roman"/>
              </w:rPr>
              <w:t>,</w:t>
            </w:r>
            <w:r w:rsidRPr="0055354E">
              <w:rPr>
                <w:rFonts w:ascii="Times New Roman" w:hAnsi="Times New Roman" w:cs="Times New Roman"/>
              </w:rPr>
              <w:t xml:space="preserve"> sisavci - stalna tjelesna temperatura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mitarenje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linjanje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biljke - kora, tanka pokožica, iglice, bodlje, dlačice, vosak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prilagodbe ovise o staništu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jednostanični organizmi - stanična membrana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- krednjaci: </w:t>
            </w:r>
            <w:proofErr w:type="spellStart"/>
            <w:r w:rsidRPr="0055354E">
              <w:rPr>
                <w:rFonts w:ascii="Times New Roman" w:hAnsi="Times New Roman" w:cs="Times New Roman"/>
              </w:rPr>
              <w:t>ljušturica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od kalcijeva karbonata</w:t>
            </w:r>
          </w:p>
          <w:p w:rsidR="009F6C9A" w:rsidRPr="0055354E" w:rsidRDefault="009F6C9A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ameba bez vode stvara čahuru</w:t>
            </w:r>
          </w:p>
          <w:p w:rsidR="009F6C9A" w:rsidRPr="006D7514" w:rsidRDefault="009F6C9A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</w:rPr>
              <w:t>- bakterije - spora</w:t>
            </w:r>
          </w:p>
        </w:tc>
      </w:tr>
      <w:tr w:rsidR="009F6C9A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1. I</w:t>
            </w:r>
            <w:r w:rsidRPr="0055354E">
              <w:rPr>
                <w:rFonts w:ascii="Times New Roman" w:eastAsia="Times New Roman" w:hAnsi="Times New Roman" w:cs="Times New Roman"/>
              </w:rPr>
              <w:t>zlazna kartica</w:t>
            </w:r>
          </w:p>
          <w:p w:rsidR="009F6C9A" w:rsidRPr="006D7514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D7514">
              <w:rPr>
                <w:rFonts w:ascii="Times New Roman" w:eastAsia="Times New Roman" w:hAnsi="Times New Roman" w:cs="Times New Roman"/>
              </w:rPr>
              <w:t>Nastavni listić 2. Prijedlog zadataka za učenike s teškoćama</w:t>
            </w:r>
          </w:p>
          <w:p w:rsidR="009F6C9A" w:rsidRPr="0055354E" w:rsidRDefault="009F6C9A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6C9A" w:rsidRPr="0055354E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9F6C9A" w:rsidRDefault="009F6C9A" w:rsidP="009F6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F6C9A" w:rsidRDefault="009F6C9A" w:rsidP="009F6C9A">
      <w:pPr>
        <w:pStyle w:val="Default"/>
        <w:spacing w:line="360" w:lineRule="auto"/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</w:pPr>
      <w:r w:rsidRPr="0055354E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1.</w:t>
      </w:r>
      <w:r w:rsidRPr="0055354E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 xml:space="preserve"> </w:t>
      </w:r>
    </w:p>
    <w:p w:rsidR="009F6C9A" w:rsidRPr="0055354E" w:rsidRDefault="009F6C9A" w:rsidP="009F6C9A">
      <w:pPr>
        <w:pStyle w:val="Default"/>
        <w:spacing w:line="360" w:lineRule="auto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</w:rPr>
      </w:pPr>
      <w:r w:rsidRPr="007705A1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7705A1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3 nove činjenice koje sam na ovom satu naučio/naučila: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72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73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43815" cy="343815"/>
            <wp:effectExtent l="0" t="0" r="0" b="0"/>
            <wp:docPr id="74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2</w:t>
      </w:r>
      <w:r w:rsidRPr="007705A1"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  <w:b/>
          <w:bCs/>
        </w:rPr>
        <w:t>činjenice koje sam znao/znala i ranije: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1129" cy="351129"/>
            <wp:effectExtent l="0" t="0" r="0" b="0"/>
            <wp:docPr id="75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8444" cy="358444"/>
            <wp:effectExtent l="0" t="0" r="0" b="0"/>
            <wp:docPr id="76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F6C9A" w:rsidRPr="007705A1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1 činjenicu za koju trebam dodatno objašnjenje:</w:t>
      </w:r>
    </w:p>
    <w:p w:rsidR="009F6C9A" w:rsidRPr="0055354E" w:rsidRDefault="009F6C9A" w:rsidP="009F6C9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36499" cy="336499"/>
            <wp:effectExtent l="0" t="0" r="0" b="0"/>
            <wp:docPr id="77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9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</w:t>
      </w:r>
    </w:p>
    <w:p w:rsidR="009F6C9A" w:rsidRPr="0055354E" w:rsidRDefault="009F6C9A" w:rsidP="009F6C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5354E">
        <w:rPr>
          <w:rFonts w:ascii="Times New Roman" w:eastAsia="Times New Roman" w:hAnsi="Times New Roman" w:cs="Times New Roman"/>
        </w:rPr>
        <w:br w:type="page"/>
      </w:r>
    </w:p>
    <w:p w:rsidR="009F6C9A" w:rsidRPr="006D7514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D7514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9F6C9A" w:rsidRPr="006D7514" w:rsidRDefault="009F6C9A" w:rsidP="009F6C9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F6C9A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Dopuni rečenice i odgovori na pitanja.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Tijelo ptice prekriveno je _____________________.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Sezonsko mijenjanje perja naziva se _____________________.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Pr="006D7514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Što je linjanje?</w:t>
      </w:r>
    </w:p>
    <w:p w:rsidR="009F6C9A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Najrazvijenije biljke na kopnu su _____________________.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Pr="006D7514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Navedi barem tri prilagodbe kopnenih biljaka na život na kopnu.</w:t>
      </w:r>
    </w:p>
    <w:p w:rsidR="009F6C9A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6C9A" w:rsidRPr="006D7514" w:rsidRDefault="009F6C9A" w:rsidP="009F6C9A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7514">
        <w:rPr>
          <w:rFonts w:ascii="Times New Roman" w:eastAsia="Times New Roman" w:hAnsi="Times New Roman" w:cs="Times New Roman"/>
          <w:sz w:val="28"/>
          <w:szCs w:val="28"/>
        </w:rPr>
        <w:t>Prouči u DDS-u u Vizualno+ galeriju slika Izrasline na koži i popuni tablicu.</w:t>
      </w:r>
    </w:p>
    <w:p w:rsidR="009F6C9A" w:rsidRPr="006D7514" w:rsidRDefault="009F6C9A" w:rsidP="009F6C9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23"/>
        <w:gridCol w:w="3015"/>
        <w:gridCol w:w="3330"/>
      </w:tblGrid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514">
              <w:rPr>
                <w:rFonts w:ascii="Times New Roman" w:eastAsia="Times New Roman" w:hAnsi="Times New Roman" w:cs="Times New Roman"/>
                <w:sz w:val="28"/>
                <w:szCs w:val="28"/>
              </w:rPr>
              <w:t>Naziv životinje</w:t>
            </w: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Izrasline na površine kože </w:t>
            </w:r>
          </w:p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514">
              <w:rPr>
                <w:rFonts w:ascii="Times New Roman" w:eastAsia="Times New Roman" w:hAnsi="Times New Roman" w:cs="Times New Roman"/>
                <w:sz w:val="28"/>
                <w:szCs w:val="28"/>
              </w:rPr>
              <w:t>Uloga</w:t>
            </w: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6C9A" w:rsidRPr="006D7514" w:rsidTr="00301B67">
        <w:tc>
          <w:tcPr>
            <w:tcW w:w="2223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9F6C9A" w:rsidRPr="006D7514" w:rsidRDefault="009F6C9A" w:rsidP="00301B67">
            <w:pPr>
              <w:pStyle w:val="Normal1"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10F5" w:rsidRDefault="009F6C9A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48CB"/>
    <w:multiLevelType w:val="hybridMultilevel"/>
    <w:tmpl w:val="40FC8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B52"/>
    <w:multiLevelType w:val="hybridMultilevel"/>
    <w:tmpl w:val="C16E1E0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F6C9A"/>
    <w:rsid w:val="00251CAA"/>
    <w:rsid w:val="009F6C9A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6C9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9F6C9A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9F6C9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F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9F6C9A"/>
  </w:style>
  <w:style w:type="paragraph" w:styleId="BalloonText">
    <w:name w:val="Balloon Text"/>
    <w:basedOn w:val="Normal"/>
    <w:link w:val="BalloonTextChar"/>
    <w:uiPriority w:val="99"/>
    <w:semiHidden/>
    <w:unhideWhenUsed/>
    <w:rsid w:val="009F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92" Type="http://schemas.openxmlformats.org/officeDocument/2006/relationships/image" Target="NULL"/><Relationship Id="rId197" Type="http://schemas.openxmlformats.org/officeDocument/2006/relationships/image" Target="media/image5.png"/><Relationship Id="rId3" Type="http://schemas.openxmlformats.org/officeDocument/2006/relationships/settings" Target="settings.xml"/><Relationship Id="rId196" Type="http://schemas.openxmlformats.org/officeDocument/2006/relationships/image" Target="media/image4.png"/><Relationship Id="rId200" Type="http://schemas.openxmlformats.org/officeDocument/2006/relationships/theme" Target="theme/theme1.xml"/><Relationship Id="rId2" Type="http://schemas.openxmlformats.org/officeDocument/2006/relationships/styles" Target="styles.xml"/><Relationship Id="rId195" Type="http://schemas.openxmlformats.org/officeDocument/2006/relationships/image" Target="NUL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entimeter.com/" TargetMode="External"/><Relationship Id="rId194" Type="http://schemas.openxmlformats.org/officeDocument/2006/relationships/image" Target="media/image3.png"/><Relationship Id="rId199" Type="http://schemas.openxmlformats.org/officeDocument/2006/relationships/fontTable" Target="fontTable.xml"/><Relationship Id="rId198" Type="http://schemas.openxmlformats.org/officeDocument/2006/relationships/image" Target="NULL"/><Relationship Id="rId4" Type="http://schemas.openxmlformats.org/officeDocument/2006/relationships/webSettings" Target="webSettings.xml"/><Relationship Id="rId19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2020-08-12T11:36:00Z</dcterms:created>
  <dcterms:modified xsi:type="dcterms:W3CDTF">2020-08-12T11:36:00Z</dcterms:modified>
</cp:coreProperties>
</file>